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3A34" w14:textId="77777777" w:rsidR="001140B2" w:rsidRDefault="001140B2" w:rsidP="001140B2">
      <w:pPr>
        <w:pStyle w:val="4"/>
        <w:spacing w:before="600" w:beforeAutospacing="0" w:after="150" w:afterAutospacing="0"/>
        <w:jc w:val="center"/>
        <w:rPr>
          <w:color w:val="CC0C1D"/>
          <w:sz w:val="27"/>
          <w:szCs w:val="27"/>
        </w:rPr>
      </w:pPr>
      <w:r>
        <w:rPr>
          <w:rFonts w:hint="eastAsia"/>
          <w:color w:val="CC0C1D"/>
          <w:sz w:val="27"/>
          <w:szCs w:val="27"/>
        </w:rPr>
        <w:t>湘潭大学知识产权学院关于接收转专业的若干规定</w:t>
      </w:r>
    </w:p>
    <w:p w14:paraId="61D3D25F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第一条</w:t>
      </w:r>
      <w:r>
        <w:rPr>
          <w:rFonts w:hint="eastAsia"/>
          <w:color w:val="333333"/>
        </w:rPr>
        <w:t> 为加强知识产权本科专业建设，提高学院人才培养质量，根据《湘潭大学本科学生学籍管理规定》等相关规定，结合学院实际，制定本规定。</w:t>
      </w:r>
    </w:p>
    <w:p w14:paraId="163A6BF8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第二条</w:t>
      </w:r>
      <w:r>
        <w:rPr>
          <w:rFonts w:hint="eastAsia"/>
          <w:color w:val="333333"/>
        </w:rPr>
        <w:t> 本规定适用于本校其他专业学生转入知识产权专业，理学和工学专业的学生转入，具体专业参照教育部《学位授予和人才培养学科目录》。第一学期开设《高等数学》课程的其他专业学生，视为符合转入专业的要求。</w:t>
      </w:r>
    </w:p>
    <w:p w14:paraId="5A4CBA52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第三条</w:t>
      </w:r>
      <w:r>
        <w:rPr>
          <w:rFonts w:hint="eastAsia"/>
          <w:color w:val="333333"/>
        </w:rPr>
        <w:t> 对于已经转专业的学生，不得再次转专业。</w:t>
      </w:r>
    </w:p>
    <w:p w14:paraId="4C94C297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第四条</w:t>
      </w:r>
      <w:r>
        <w:rPr>
          <w:rFonts w:hint="eastAsia"/>
          <w:color w:val="333333"/>
        </w:rPr>
        <w:t> 第二学年转入的学生，须降一年级学习。</w:t>
      </w:r>
    </w:p>
    <w:p w14:paraId="01F9FCCA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第五条</w:t>
      </w:r>
      <w:r>
        <w:rPr>
          <w:rFonts w:hint="eastAsia"/>
          <w:color w:val="333333"/>
        </w:rPr>
        <w:t> 第一学年转入的学生，除须满足学校有关转专业的条件外，还须同时满足以下基本条件：</w:t>
      </w:r>
    </w:p>
    <w:p w14:paraId="6E63945E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（1）在原专业学习期间，所有课程考核成绩达到及格（含）以上。（2）在原专业学习期间，平均学分绩点达到2.8。（3）通过大学英语四级考试。</w:t>
      </w:r>
    </w:p>
    <w:p w14:paraId="7D3FC2D2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第六条</w:t>
      </w:r>
      <w:r>
        <w:rPr>
          <w:rFonts w:hint="eastAsia"/>
          <w:color w:val="333333"/>
        </w:rPr>
        <w:t>  第二学年转入的学生，除须满足学校有关转专业的条件外，还须同时满足以下基本条件：</w:t>
      </w:r>
    </w:p>
    <w:p w14:paraId="1221FFFB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（1）在原专业学习期间，平均学分绩点达到2.8。（2）通过大学英语四级考试。</w:t>
      </w:r>
    </w:p>
    <w:p w14:paraId="3D66063E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第七条 学院对符合以上条件的申请者，就思想品德、基础知识、学习能力以及专业适应度等进行考核，根据学校下拨指标按照考核排名确定转入学生。</w:t>
      </w:r>
    </w:p>
    <w:p w14:paraId="0E0A4BFF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第八条</w:t>
      </w:r>
      <w:r>
        <w:rPr>
          <w:rFonts w:hint="eastAsia"/>
          <w:color w:val="333333"/>
        </w:rPr>
        <w:t> 申请转入的学生，须按照学院要求在规定时间提交申请表、相关佐证材料、参加相关培训准备等活动，并对相关材料的真实性、完整性负责。对拒不服从学院工作安排或要求者，不予接收。</w:t>
      </w:r>
    </w:p>
    <w:p w14:paraId="3C123673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t>第九条</w:t>
      </w:r>
      <w:r>
        <w:rPr>
          <w:rFonts w:hint="eastAsia"/>
          <w:color w:val="333333"/>
        </w:rPr>
        <w:t> 本规定自2021年1月1日起实行。原《湘潭大学法学院·知识产权学院关于接受转专业学生的若干规定》即行废止。</w:t>
      </w:r>
    </w:p>
    <w:p w14:paraId="21BFB830" w14:textId="77777777" w:rsidR="001140B2" w:rsidRDefault="001140B2" w:rsidP="001140B2">
      <w:pPr>
        <w:pStyle w:val="a8"/>
        <w:spacing w:before="150" w:beforeAutospacing="0" w:after="150" w:afterAutospacing="0" w:line="48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Style w:val="a9"/>
          <w:rFonts w:hint="eastAsia"/>
          <w:color w:val="333333"/>
        </w:rPr>
        <w:lastRenderedPageBreak/>
        <w:t>第十条</w:t>
      </w:r>
      <w:r>
        <w:rPr>
          <w:rFonts w:hint="eastAsia"/>
          <w:color w:val="333333"/>
        </w:rPr>
        <w:t> 本规定由知识产权学院党政联席会解释。</w:t>
      </w:r>
    </w:p>
    <w:p w14:paraId="5309DE2E" w14:textId="77777777" w:rsidR="001140B2" w:rsidRDefault="001140B2" w:rsidP="001140B2">
      <w:pPr>
        <w:pStyle w:val="a8"/>
        <w:spacing w:before="0" w:beforeAutospacing="0" w:after="300" w:afterAutospacing="0" w:line="378" w:lineRule="atLeast"/>
        <w:rPr>
          <w:rFonts w:hint="eastAsia"/>
          <w:color w:val="333333"/>
          <w:sz w:val="21"/>
          <w:szCs w:val="21"/>
        </w:rPr>
      </w:pPr>
    </w:p>
    <w:p w14:paraId="3C9D7542" w14:textId="77777777" w:rsidR="001140B2" w:rsidRDefault="001140B2" w:rsidP="001140B2">
      <w:pPr>
        <w:pStyle w:val="a8"/>
        <w:spacing w:before="150" w:beforeAutospacing="0" w:after="150" w:afterAutospacing="0" w:line="48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湘潭大学知识产权学院</w:t>
      </w:r>
    </w:p>
    <w:p w14:paraId="7FA84A0D" w14:textId="77777777" w:rsidR="001140B2" w:rsidRDefault="001140B2" w:rsidP="001140B2">
      <w:pPr>
        <w:pStyle w:val="a8"/>
        <w:spacing w:before="150" w:beforeAutospacing="0" w:after="150" w:afterAutospacing="0" w:line="48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2020年12月21日</w:t>
      </w:r>
    </w:p>
    <w:p w14:paraId="3EEE8C44" w14:textId="77777777" w:rsidR="00E821A6" w:rsidRPr="001140B2" w:rsidRDefault="00E821A6" w:rsidP="001140B2"/>
    <w:sectPr w:rsidR="00E821A6" w:rsidRPr="0011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B1910" w14:textId="77777777" w:rsidR="00523D82" w:rsidRDefault="00523D82" w:rsidP="0021401A">
      <w:r>
        <w:separator/>
      </w:r>
    </w:p>
  </w:endnote>
  <w:endnote w:type="continuationSeparator" w:id="0">
    <w:p w14:paraId="3728F0B3" w14:textId="77777777" w:rsidR="00523D82" w:rsidRDefault="00523D82" w:rsidP="002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F234" w14:textId="77777777" w:rsidR="00523D82" w:rsidRDefault="00523D82" w:rsidP="0021401A">
      <w:r>
        <w:separator/>
      </w:r>
    </w:p>
  </w:footnote>
  <w:footnote w:type="continuationSeparator" w:id="0">
    <w:p w14:paraId="1B64B96F" w14:textId="77777777" w:rsidR="00523D82" w:rsidRDefault="00523D82" w:rsidP="0021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558D"/>
    <w:rsid w:val="001140B2"/>
    <w:rsid w:val="0021401A"/>
    <w:rsid w:val="00515B2D"/>
    <w:rsid w:val="00523D82"/>
    <w:rsid w:val="008376D8"/>
    <w:rsid w:val="0087558D"/>
    <w:rsid w:val="00E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8CAA"/>
  <w15:chartTrackingRefBased/>
  <w15:docId w15:val="{05B6A7AB-C1C4-4027-9FA6-688B90F4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1401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01A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21401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newstime">
    <w:name w:val="newstime"/>
    <w:basedOn w:val="a0"/>
    <w:rsid w:val="0021401A"/>
  </w:style>
  <w:style w:type="character" w:styleId="a7">
    <w:name w:val="Hyperlink"/>
    <w:basedOn w:val="a0"/>
    <w:uiPriority w:val="99"/>
    <w:semiHidden/>
    <w:unhideWhenUsed/>
    <w:rsid w:val="0021401A"/>
    <w:rPr>
      <w:color w:val="0000FF"/>
      <w:u w:val="single"/>
    </w:rPr>
  </w:style>
  <w:style w:type="character" w:customStyle="1" w:styleId="onclick">
    <w:name w:val="onclick"/>
    <w:basedOn w:val="a0"/>
    <w:rsid w:val="0021401A"/>
  </w:style>
  <w:style w:type="paragraph" w:styleId="a8">
    <w:name w:val="Normal (Web)"/>
    <w:basedOn w:val="a"/>
    <w:uiPriority w:val="99"/>
    <w:semiHidden/>
    <w:unhideWhenUsed/>
    <w:rsid w:val="00214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14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4" w:color="CECECE"/>
            <w:right w:val="none" w:sz="0" w:space="0" w:color="auto"/>
          </w:divBdr>
        </w:div>
        <w:div w:id="2052462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4" w:color="CECECE"/>
            <w:right w:val="none" w:sz="0" w:space="0" w:color="auto"/>
          </w:divBdr>
        </w:div>
        <w:div w:id="2094281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2021-01-28T16:39:00Z</dcterms:created>
  <dcterms:modified xsi:type="dcterms:W3CDTF">2021-01-29T12:19:00Z</dcterms:modified>
</cp:coreProperties>
</file>